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307DF" w14:textId="77777777" w:rsidR="00417EAF" w:rsidRPr="00FE0C3A" w:rsidRDefault="00417EAF" w:rsidP="00417EAF">
      <w:pPr>
        <w:pStyle w:val="NormalnyWeb"/>
        <w:jc w:val="center"/>
        <w:rPr>
          <w:b/>
          <w:bCs/>
          <w:color w:val="000000"/>
          <w:sz w:val="27"/>
          <w:szCs w:val="27"/>
        </w:rPr>
      </w:pPr>
      <w:r w:rsidRPr="00FE0C3A">
        <w:rPr>
          <w:b/>
          <w:bCs/>
          <w:color w:val="000000"/>
          <w:sz w:val="27"/>
          <w:szCs w:val="27"/>
        </w:rPr>
        <w:t>Matryca (do wniosku TYPU A)</w:t>
      </w:r>
    </w:p>
    <w:p w14:paraId="73C1DF0F" w14:textId="77777777" w:rsidR="00417EAF" w:rsidRPr="00FE0C3A" w:rsidRDefault="00417EAF" w:rsidP="00417EAF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adekwatności zrealizowanego programu przez kandydata z zakresem wiedzy wymaganym przez Komisję Egzaminacyjną</w:t>
      </w:r>
      <w:r>
        <w:rPr>
          <w:color w:val="000000"/>
          <w:sz w:val="22"/>
          <w:szCs w:val="22"/>
        </w:rPr>
        <w:t xml:space="preserve"> </w:t>
      </w:r>
      <w:r w:rsidRPr="00FE0C3A">
        <w:rPr>
          <w:color w:val="000000"/>
          <w:sz w:val="22"/>
          <w:szCs w:val="22"/>
        </w:rPr>
        <w:t>w postępowaniu kwalifikacyjnym</w:t>
      </w:r>
    </w:p>
    <w:p w14:paraId="6F97359D" w14:textId="77777777" w:rsidR="00417EAF" w:rsidRPr="00FE0C3A" w:rsidRDefault="00417EAF" w:rsidP="00417EAF">
      <w:pPr>
        <w:pStyle w:val="NormalnyWeb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FE0C3A">
        <w:rPr>
          <w:color w:val="000000"/>
          <w:sz w:val="22"/>
          <w:szCs w:val="22"/>
        </w:rPr>
        <w:t>(na podstawie: Uchwały Nr 1695/34/2026 Krajowej Rady Biegłych Rewidentów z dnia 27 stycznia 2026 r. w sprawie szczegółowego zakresu tematycznego egzaminów uwzględniającego dziedziny, o których mowa w art. 14 ust. 1 i 2 ustawy o biegłych rewidentach, firmach audytorskich oraz nadzorze publicznym)</w:t>
      </w:r>
    </w:p>
    <w:p w14:paraId="56662689" w14:textId="77777777" w:rsidR="00620096" w:rsidRDefault="00620096" w:rsidP="00620096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27E14364" w14:textId="494897CD" w:rsidR="00620096" w:rsidRPr="00AC57DA" w:rsidRDefault="00620096" w:rsidP="00620096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pl-PL"/>
        </w:rPr>
        <w:t>Prawo podatkowe cz. II</w:t>
      </w:r>
    </w:p>
    <w:p w14:paraId="07E32335" w14:textId="77777777" w:rsidR="00620096" w:rsidRDefault="00620096" w:rsidP="00620096">
      <w:pPr>
        <w:spacing w:after="0" w:line="240" w:lineRule="auto"/>
        <w:ind w:left="-357" w:hanging="494"/>
        <w:jc w:val="center"/>
        <w:outlineLvl w:val="0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615002">
        <w:rPr>
          <w:rFonts w:ascii="Times New Roman" w:eastAsia="Times New Roman" w:hAnsi="Times New Roman" w:cs="Times New Roman"/>
          <w:sz w:val="16"/>
          <w:szCs w:val="16"/>
          <w:lang w:eastAsia="pl-PL"/>
        </w:rPr>
        <w:t>(nazwa egzaminu z wiedzy w postępowaniu kwalifikacyjnym)</w:t>
      </w:r>
    </w:p>
    <w:p w14:paraId="5E36425F" w14:textId="77777777" w:rsidR="00ED684D" w:rsidRPr="0047045D" w:rsidRDefault="00ED684D" w:rsidP="00E11EBE">
      <w:pPr>
        <w:spacing w:after="0" w:line="240" w:lineRule="auto"/>
        <w:ind w:left="-357"/>
        <w:jc w:val="center"/>
        <w:outlineLvl w:val="0"/>
        <w:rPr>
          <w:rFonts w:ascii="Times New Roman" w:eastAsia="Times New Roman" w:hAnsi="Times New Roman" w:cs="Times New Roman"/>
          <w:i/>
          <w:sz w:val="16"/>
          <w:szCs w:val="24"/>
          <w:lang w:eastAsia="pl-PL"/>
        </w:rPr>
      </w:pPr>
    </w:p>
    <w:tbl>
      <w:tblPr>
        <w:tblStyle w:val="Tabela-Siatka1"/>
        <w:tblW w:w="1559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486"/>
        <w:gridCol w:w="3736"/>
        <w:gridCol w:w="3686"/>
        <w:gridCol w:w="3685"/>
      </w:tblGrid>
      <w:tr w:rsidR="00E11EBE" w:rsidRPr="0047045D" w14:paraId="6DE1BD59" w14:textId="77777777" w:rsidTr="00620096">
        <w:trPr>
          <w:trHeight w:val="420"/>
          <w:tblHeader/>
        </w:trPr>
        <w:tc>
          <w:tcPr>
            <w:tcW w:w="4486" w:type="dxa"/>
            <w:vMerge w:val="restart"/>
            <w:shd w:val="clear" w:color="auto" w:fill="E2EFD9" w:themeFill="accent6" w:themeFillTint="33"/>
            <w:vAlign w:val="center"/>
          </w:tcPr>
          <w:p w14:paraId="5430E15C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7045D">
              <w:rPr>
                <w:rFonts w:ascii="Times New Roman" w:eastAsia="Calibri" w:hAnsi="Times New Roman" w:cs="Times New Roman"/>
                <w:sz w:val="18"/>
                <w:szCs w:val="18"/>
              </w:rPr>
              <w:t>Zakres wymaganej wiedzy</w:t>
            </w:r>
          </w:p>
        </w:tc>
        <w:tc>
          <w:tcPr>
            <w:tcW w:w="11107" w:type="dxa"/>
            <w:gridSpan w:val="3"/>
            <w:shd w:val="clear" w:color="auto" w:fill="E2EFD9" w:themeFill="accent6" w:themeFillTint="33"/>
            <w:vAlign w:val="center"/>
          </w:tcPr>
          <w:p w14:paraId="3DD34A9A" w14:textId="416C3D76" w:rsidR="00E11EBE" w:rsidRPr="0047045D" w:rsidRDefault="00620096" w:rsidP="00620096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24B13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Tematy znajdujące odzwierciedlenie w programach z danego przedmiotu</w:t>
            </w:r>
          </w:p>
        </w:tc>
      </w:tr>
      <w:tr w:rsidR="00E11EBE" w:rsidRPr="0047045D" w14:paraId="5BBAC2B0" w14:textId="77777777" w:rsidTr="00620096">
        <w:trPr>
          <w:trHeight w:val="668"/>
          <w:tblHeader/>
        </w:trPr>
        <w:tc>
          <w:tcPr>
            <w:tcW w:w="4486" w:type="dxa"/>
            <w:vMerge/>
            <w:shd w:val="clear" w:color="auto" w:fill="E2EFD9" w:themeFill="accent6" w:themeFillTint="33"/>
            <w:vAlign w:val="center"/>
          </w:tcPr>
          <w:p w14:paraId="082A0382" w14:textId="77777777" w:rsidR="00E11EBE" w:rsidRPr="0047045D" w:rsidRDefault="00E11EBE" w:rsidP="008A2B6A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736" w:type="dxa"/>
            <w:shd w:val="clear" w:color="auto" w:fill="E2EFD9" w:themeFill="accent6" w:themeFillTint="33"/>
          </w:tcPr>
          <w:p w14:paraId="4ED55596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4140A5" w14:textId="2D740CCF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</w:t>
            </w:r>
            <w:r w:rsidR="00620096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0759DC07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1D5AA31B" w14:textId="77777777" w:rsidR="009C5721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392FFCE1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20"/>
                <w:szCs w:val="16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F86726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1"/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footnoteReference w:id="2"/>
            </w:r>
          </w:p>
          <w:p w14:paraId="010514D1" w14:textId="77777777" w:rsidR="00E11EBE" w:rsidRPr="0047045D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</w:p>
        </w:tc>
        <w:tc>
          <w:tcPr>
            <w:tcW w:w="3686" w:type="dxa"/>
            <w:shd w:val="clear" w:color="auto" w:fill="E2EFD9" w:themeFill="accent6" w:themeFillTint="33"/>
          </w:tcPr>
          <w:p w14:paraId="3AFC3792" w14:textId="77777777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ECA4DE" w14:textId="2921B641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</w:t>
            </w:r>
            <w:r w:rsidR="00620096">
              <w:rPr>
                <w:rFonts w:ascii="Times New Roman" w:eastAsia="Calibri" w:hAnsi="Times New Roman" w:cs="Times New Roman"/>
                <w:sz w:val="20"/>
                <w:szCs w:val="20"/>
              </w:rPr>
              <w:t>…………….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  <w:p w14:paraId="297DD33C" w14:textId="4248C0DB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5B1D5E91" w14:textId="77777777" w:rsidR="009C5721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10C1BC3E" w14:textId="77777777" w:rsidR="00E11EBE" w:rsidRPr="0047045D" w:rsidRDefault="00E11EBE" w:rsidP="009063F8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F86726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9063F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shd w:val="clear" w:color="auto" w:fill="E2EFD9" w:themeFill="accent6" w:themeFillTint="33"/>
          </w:tcPr>
          <w:p w14:paraId="735F48A6" w14:textId="77777777" w:rsidR="00E11EBE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972F600" w14:textId="15DF7686" w:rsidR="00E11EBE" w:rsidRPr="00511D18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</w:t>
            </w:r>
            <w:r w:rsidR="00620096">
              <w:rPr>
                <w:rFonts w:ascii="Times New Roman" w:eastAsia="Calibri" w:hAnsi="Times New Roman" w:cs="Times New Roman"/>
                <w:sz w:val="20"/>
                <w:szCs w:val="20"/>
              </w:rPr>
              <w:t>………….</w:t>
            </w:r>
            <w:r w:rsidRPr="00511D18">
              <w:rPr>
                <w:rFonts w:ascii="Times New Roman" w:eastAsia="Calibri" w:hAnsi="Times New Roman" w:cs="Times New Roman"/>
                <w:sz w:val="20"/>
                <w:szCs w:val="20"/>
              </w:rPr>
              <w:t>….</w:t>
            </w:r>
          </w:p>
          <w:p w14:paraId="3A5434D8" w14:textId="408155EB" w:rsidR="00E11EBE" w:rsidRPr="00854369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18"/>
                <w:szCs w:val="18"/>
              </w:rPr>
              <w:t>Nazwa przedmiotu</w:t>
            </w:r>
            <w:r w:rsidR="001108B5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uczelnianego</w:t>
            </w:r>
          </w:p>
          <w:p w14:paraId="4B7C09F3" w14:textId="77777777" w:rsidR="009C5721" w:rsidRDefault="00E11EBE" w:rsidP="008A2B6A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sylabusa/karty </w:t>
            </w:r>
          </w:p>
          <w:p w14:paraId="7096940E" w14:textId="77777777" w:rsidR="00E11EBE" w:rsidRPr="0047045D" w:rsidRDefault="00E11EBE" w:rsidP="00F86726">
            <w:pPr>
              <w:ind w:hanging="59"/>
              <w:jc w:val="center"/>
              <w:rPr>
                <w:rFonts w:ascii="Times New Roman" w:eastAsia="Calibri" w:hAnsi="Times New Roman" w:cs="Times New Roman"/>
                <w:sz w:val="20"/>
                <w:szCs w:val="18"/>
              </w:rPr>
            </w:pPr>
            <w:r w:rsidRPr="0085436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adekwatnie do zakresu wymaganej wiedzy </w:t>
            </w:r>
            <w:r w:rsidR="00F86726">
              <w:rPr>
                <w:rFonts w:ascii="Times New Roman" w:eastAsia="Calibri" w:hAnsi="Times New Roman" w:cs="Times New Roman"/>
                <w:sz w:val="20"/>
                <w:szCs w:val="20"/>
              </w:rPr>
              <w:t>ujętej w kolumnie</w:t>
            </w:r>
            <w:r w:rsidR="009063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</w:t>
            </w:r>
          </w:p>
        </w:tc>
      </w:tr>
      <w:tr w:rsidR="00E11EBE" w:rsidRPr="00620096" w14:paraId="505D4299" w14:textId="77777777" w:rsidTr="00620096">
        <w:trPr>
          <w:trHeight w:val="280"/>
          <w:tblHeader/>
        </w:trPr>
        <w:tc>
          <w:tcPr>
            <w:tcW w:w="4486" w:type="dxa"/>
            <w:shd w:val="clear" w:color="auto" w:fill="E2EFD9" w:themeFill="accent6" w:themeFillTint="33"/>
            <w:vAlign w:val="center"/>
          </w:tcPr>
          <w:p w14:paraId="26CBBF78" w14:textId="77777777" w:rsidR="00E11EBE" w:rsidRPr="00620096" w:rsidRDefault="00E11EBE" w:rsidP="00620096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620096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36" w:type="dxa"/>
            <w:shd w:val="clear" w:color="auto" w:fill="E2EFD9" w:themeFill="accent6" w:themeFillTint="33"/>
            <w:vAlign w:val="center"/>
          </w:tcPr>
          <w:p w14:paraId="717D16CA" w14:textId="77777777" w:rsidR="00E11EBE" w:rsidRPr="00620096" w:rsidRDefault="00E11EBE" w:rsidP="00620096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2009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3686" w:type="dxa"/>
            <w:shd w:val="clear" w:color="auto" w:fill="E2EFD9" w:themeFill="accent6" w:themeFillTint="33"/>
            <w:vAlign w:val="center"/>
          </w:tcPr>
          <w:p w14:paraId="66E02610" w14:textId="77777777" w:rsidR="00E11EBE" w:rsidRPr="00620096" w:rsidRDefault="00E11EBE" w:rsidP="00620096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2009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3685" w:type="dxa"/>
            <w:shd w:val="clear" w:color="auto" w:fill="E2EFD9" w:themeFill="accent6" w:themeFillTint="33"/>
            <w:vAlign w:val="center"/>
          </w:tcPr>
          <w:p w14:paraId="40211632" w14:textId="77777777" w:rsidR="00E11EBE" w:rsidRPr="00620096" w:rsidRDefault="00E11EBE" w:rsidP="00620096">
            <w:pPr>
              <w:ind w:hanging="59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62009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4</w:t>
            </w:r>
          </w:p>
        </w:tc>
      </w:tr>
      <w:tr w:rsidR="00AD53FC" w14:paraId="45287F1C" w14:textId="77777777" w:rsidTr="00527A7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7"/>
        </w:trPr>
        <w:tc>
          <w:tcPr>
            <w:tcW w:w="4486" w:type="dxa"/>
          </w:tcPr>
          <w:p w14:paraId="28274F93" w14:textId="77777777" w:rsidR="00104F80" w:rsidRPr="00104F80" w:rsidRDefault="00104F80" w:rsidP="00104F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/>
                <w:sz w:val="18"/>
                <w:szCs w:val="18"/>
              </w:rPr>
              <w:t>7.1. Podatki dochodowe od dochodów z działalności gospodarczej</w:t>
            </w:r>
          </w:p>
          <w:p w14:paraId="07249212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7.1.1. Podatnicy.</w:t>
            </w:r>
          </w:p>
          <w:p w14:paraId="210483F3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7.1.2. Przedmiot opodatkowania.</w:t>
            </w:r>
          </w:p>
          <w:p w14:paraId="4546B8B9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7.1.3. Rok podatkowy.</w:t>
            </w:r>
          </w:p>
          <w:p w14:paraId="45297AEE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7.1.4. Przychody.</w:t>
            </w:r>
          </w:p>
          <w:p w14:paraId="635DE19D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7.1.5. Zwolnienia przedmiotowe.</w:t>
            </w:r>
          </w:p>
          <w:p w14:paraId="23A5261E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7.1.6. Szczególne zasady ustalania dochodu w podatku dochodowym od osób fizycznych.</w:t>
            </w:r>
          </w:p>
          <w:p w14:paraId="11B41DD3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7.1.7. Koszty uzyskania przychodu.</w:t>
            </w:r>
          </w:p>
          <w:p w14:paraId="45E8E1B9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7.1.8. Amortyzacja podatkowa.</w:t>
            </w:r>
          </w:p>
          <w:p w14:paraId="12284748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7.1.9. Opodatkowanie stron umowy leasingu.</w:t>
            </w:r>
          </w:p>
          <w:p w14:paraId="2E435D2A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7.1.10. Podstawa opodatkowania i wysokość podatku z działalności gospodarczej.</w:t>
            </w:r>
          </w:p>
          <w:p w14:paraId="6959DD16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7.1.11. Obowiązki płatnika podatku dochodowego od osób fizycznych.</w:t>
            </w:r>
          </w:p>
          <w:p w14:paraId="3783841D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7.1.12. Podatek od dywidend.</w:t>
            </w:r>
          </w:p>
          <w:p w14:paraId="4B700E52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7.1.13. Przedsiębiorstwa powiązane.</w:t>
            </w:r>
          </w:p>
          <w:p w14:paraId="24E24C10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7.1.14. Ceny transferowe.</w:t>
            </w:r>
          </w:p>
          <w:p w14:paraId="188CC759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7.1.15. Pobór podatku (zaliczki i rozliczenie roczne).</w:t>
            </w:r>
          </w:p>
          <w:p w14:paraId="24D0B788" w14:textId="6BC86A63" w:rsidR="00AD53FC" w:rsidRPr="00527A7F" w:rsidRDefault="00104F80" w:rsidP="00104F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7.1.16. Deklaracje, zeznania, oświadczenia i informacje podatkowe.</w:t>
            </w:r>
          </w:p>
        </w:tc>
        <w:tc>
          <w:tcPr>
            <w:tcW w:w="3736" w:type="dxa"/>
          </w:tcPr>
          <w:p w14:paraId="761DAEF9" w14:textId="77777777" w:rsidR="00AD53FC" w:rsidRPr="00527A7F" w:rsidRDefault="00AD53FC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6BCE8D1A" w14:textId="77777777" w:rsidR="00AD53FC" w:rsidRPr="00527A7F" w:rsidRDefault="00AD53FC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6E080804" w14:textId="77777777" w:rsidR="00AD53FC" w:rsidRPr="00527A7F" w:rsidRDefault="00AD53FC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A7F" w14:paraId="3D248F19" w14:textId="77777777" w:rsidTr="00527A7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7"/>
        </w:trPr>
        <w:tc>
          <w:tcPr>
            <w:tcW w:w="4486" w:type="dxa"/>
          </w:tcPr>
          <w:p w14:paraId="6BE2507C" w14:textId="77777777" w:rsidR="00104F80" w:rsidRPr="00104F80" w:rsidRDefault="00104F80" w:rsidP="00104F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/>
                <w:sz w:val="18"/>
                <w:szCs w:val="18"/>
              </w:rPr>
              <w:t>7.2.Podatek od nieruchomości</w:t>
            </w:r>
          </w:p>
          <w:p w14:paraId="6436A64C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7.2.1.Podatnicy.</w:t>
            </w:r>
          </w:p>
          <w:p w14:paraId="1F969830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7.2.2.Przedmiot i podstawa opodatkowania.</w:t>
            </w:r>
          </w:p>
          <w:p w14:paraId="6F593676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7.2.3.Powstanie i wygaśnięcie obowiązku podatkowego.</w:t>
            </w:r>
          </w:p>
          <w:p w14:paraId="4C8B4294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7.2.4.Ulgi i wyłączenia.</w:t>
            </w:r>
          </w:p>
          <w:p w14:paraId="4A3F4C8D" w14:textId="15860F65" w:rsidR="00527A7F" w:rsidRPr="00527A7F" w:rsidRDefault="00104F80" w:rsidP="00104F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7.2.5.Wymiar i pobór podatku.</w:t>
            </w:r>
          </w:p>
        </w:tc>
        <w:tc>
          <w:tcPr>
            <w:tcW w:w="3736" w:type="dxa"/>
          </w:tcPr>
          <w:p w14:paraId="7968A30C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3E43FDCB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16C2717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A7F" w14:paraId="63B1BC65" w14:textId="77777777" w:rsidTr="00527A7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7"/>
        </w:trPr>
        <w:tc>
          <w:tcPr>
            <w:tcW w:w="4486" w:type="dxa"/>
          </w:tcPr>
          <w:p w14:paraId="01262A33" w14:textId="77777777" w:rsidR="00104F80" w:rsidRPr="00104F80" w:rsidRDefault="00104F80" w:rsidP="00104F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7.3.Podatek od środków transportowych </w:t>
            </w:r>
          </w:p>
          <w:p w14:paraId="302D9EE0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7.3.1.Podatnicy. </w:t>
            </w:r>
          </w:p>
          <w:p w14:paraId="6134C1A1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7.3.2.Przedmiot i podstawa opodatkowania. </w:t>
            </w:r>
          </w:p>
          <w:p w14:paraId="7B94808F" w14:textId="77777777" w:rsidR="00527A7F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7.3.3.Powstanie i wygaśnięcie obowiązku podatkowego.</w:t>
            </w:r>
          </w:p>
          <w:p w14:paraId="742B2B93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7.3.4.Ulgi i wyłączenia.</w:t>
            </w:r>
          </w:p>
          <w:p w14:paraId="7299A91C" w14:textId="3733AE9F" w:rsidR="00104F80" w:rsidRPr="00527A7F" w:rsidRDefault="00104F80" w:rsidP="00104F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7.3.5.Wymiar i pobór podatku.</w:t>
            </w:r>
          </w:p>
        </w:tc>
        <w:tc>
          <w:tcPr>
            <w:tcW w:w="3736" w:type="dxa"/>
          </w:tcPr>
          <w:p w14:paraId="0BF99821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014DCE55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20F14A07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A7F" w14:paraId="072ABB5B" w14:textId="77777777" w:rsidTr="00527A7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7"/>
        </w:trPr>
        <w:tc>
          <w:tcPr>
            <w:tcW w:w="4486" w:type="dxa"/>
          </w:tcPr>
          <w:p w14:paraId="10632EE5" w14:textId="77777777" w:rsidR="00104F80" w:rsidRPr="00104F80" w:rsidRDefault="00104F80" w:rsidP="00104F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/>
                <w:sz w:val="18"/>
                <w:szCs w:val="18"/>
              </w:rPr>
              <w:t>7.4. Podatek rolny</w:t>
            </w:r>
          </w:p>
          <w:p w14:paraId="480ABECA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7.4.1.Podatnicy.</w:t>
            </w:r>
          </w:p>
          <w:p w14:paraId="5F461CAE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7.4.2.Przedmiot i podstawa opodatkowania.</w:t>
            </w:r>
          </w:p>
          <w:p w14:paraId="1FC71C20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7.4.3.Powstanie i wygaśnięcie obowiązku podatkowego.</w:t>
            </w:r>
          </w:p>
          <w:p w14:paraId="348EB418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7.4.4.Ulgi i wyłączenia.</w:t>
            </w:r>
          </w:p>
          <w:p w14:paraId="0940140F" w14:textId="619FC699" w:rsidR="00527A7F" w:rsidRPr="00527A7F" w:rsidRDefault="00104F80" w:rsidP="00104F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7.4.5.Wymiar i pobór podatku.</w:t>
            </w:r>
          </w:p>
        </w:tc>
        <w:tc>
          <w:tcPr>
            <w:tcW w:w="3736" w:type="dxa"/>
          </w:tcPr>
          <w:p w14:paraId="7A4E32F3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25059AA0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6309B9D3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A7F" w14:paraId="0282BB43" w14:textId="77777777" w:rsidTr="00527A7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7"/>
        </w:trPr>
        <w:tc>
          <w:tcPr>
            <w:tcW w:w="4486" w:type="dxa"/>
          </w:tcPr>
          <w:p w14:paraId="5E0B7A65" w14:textId="77777777" w:rsidR="00104F80" w:rsidRPr="00104F80" w:rsidRDefault="00104F80" w:rsidP="00104F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/>
                <w:sz w:val="18"/>
                <w:szCs w:val="18"/>
              </w:rPr>
              <w:t>7.5.Podatek leśny</w:t>
            </w:r>
          </w:p>
          <w:p w14:paraId="7963671B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7.5.1.Podatnicy.</w:t>
            </w:r>
          </w:p>
          <w:p w14:paraId="75775EA8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7.5.2.Przedmiot i podstawa opodatkowania.</w:t>
            </w:r>
          </w:p>
          <w:p w14:paraId="7F7749F0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7.5.3.Powstanie i wygaśnięcie obowiązku podatkowego.</w:t>
            </w:r>
          </w:p>
          <w:p w14:paraId="1E5C8695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7.5.4.Ulgi i wyłączenia.</w:t>
            </w:r>
          </w:p>
          <w:p w14:paraId="20BBB857" w14:textId="5EA3C87C" w:rsidR="00527A7F" w:rsidRPr="00527A7F" w:rsidRDefault="00104F80" w:rsidP="00104F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7.5.5.Wymiar i pobór podatku.</w:t>
            </w:r>
          </w:p>
        </w:tc>
        <w:tc>
          <w:tcPr>
            <w:tcW w:w="3736" w:type="dxa"/>
          </w:tcPr>
          <w:p w14:paraId="5C9BAC15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5B259099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4B2917CC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A7F" w14:paraId="1AE9A47A" w14:textId="77777777" w:rsidTr="00527A7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7"/>
        </w:trPr>
        <w:tc>
          <w:tcPr>
            <w:tcW w:w="4486" w:type="dxa"/>
          </w:tcPr>
          <w:p w14:paraId="5025A609" w14:textId="77777777" w:rsidR="00104F80" w:rsidRPr="00104F80" w:rsidRDefault="00104F80" w:rsidP="00104F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/>
                <w:sz w:val="18"/>
                <w:szCs w:val="18"/>
              </w:rPr>
              <w:t>7.6.Opodatkowanie w stosunkach z zagranicą</w:t>
            </w:r>
          </w:p>
          <w:p w14:paraId="4F5F92F1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7.6.1.Rezydencja podatkowa.</w:t>
            </w:r>
          </w:p>
          <w:p w14:paraId="20950211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7.6.2.Źródło podatkowe i miejsce jego położenia.</w:t>
            </w:r>
          </w:p>
          <w:p w14:paraId="0F7D09D7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7.6.3.Podwójne opodatkowanie i sposoby jego unikania.</w:t>
            </w:r>
          </w:p>
          <w:p w14:paraId="4AEF3168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7.6.4.Umowy o unikaniu podwójnego opodatkowania.</w:t>
            </w:r>
          </w:p>
          <w:p w14:paraId="55473461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7.6.5.Przedsiębiorstwa powiązane.</w:t>
            </w:r>
          </w:p>
          <w:p w14:paraId="27B13FA9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7.6.6.Konwencja Modelowa OECD.</w:t>
            </w:r>
          </w:p>
          <w:p w14:paraId="55E408BD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7.6.7.Zasady przeliczania przychodów, dochodów i podatków z walut obcych na walutę polską.</w:t>
            </w:r>
          </w:p>
          <w:p w14:paraId="28302C67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7.6.8.Harmonizacja podatkowa.</w:t>
            </w:r>
          </w:p>
          <w:p w14:paraId="5B243AEA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7.6.9.Zakaz dyskryminacji i protekcjonizmu podatkowego oraz procedura wzajemnego porozumiewania się.</w:t>
            </w:r>
          </w:p>
          <w:p w14:paraId="4037EA18" w14:textId="41D6026F" w:rsidR="00527A7F" w:rsidRPr="00104F80" w:rsidRDefault="00104F80" w:rsidP="00527A7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7.6.10.Wymiana informacji podatkowych z innymi państwami.</w:t>
            </w:r>
          </w:p>
        </w:tc>
        <w:tc>
          <w:tcPr>
            <w:tcW w:w="3736" w:type="dxa"/>
          </w:tcPr>
          <w:p w14:paraId="3C1C668C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2896DBCF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3E7B4A99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A7F" w14:paraId="4F3BAF69" w14:textId="77777777" w:rsidTr="00527A7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7"/>
        </w:trPr>
        <w:tc>
          <w:tcPr>
            <w:tcW w:w="4486" w:type="dxa"/>
          </w:tcPr>
          <w:p w14:paraId="562596B6" w14:textId="77777777" w:rsidR="00104F80" w:rsidRPr="00104F80" w:rsidRDefault="00104F80" w:rsidP="00104F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7.7. Obciążenia jednostek z tytułu wniesienia kapitału przez Skarb Państwa</w:t>
            </w:r>
          </w:p>
          <w:p w14:paraId="7B13ABD1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7.7.1. Podmioty zobowiązane do dokonywania wpłat z zysku.</w:t>
            </w:r>
          </w:p>
          <w:p w14:paraId="3CB359C0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7.7.2. Obliczanie zaliczek na poczet wpłat z zysku oraz rozliczenie roczne.</w:t>
            </w:r>
          </w:p>
          <w:p w14:paraId="4786F916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7.7.3. Obowiązki </w:t>
            </w:r>
            <w:proofErr w:type="spellStart"/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raportingowe</w:t>
            </w:r>
            <w:proofErr w:type="spellEnd"/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00E8EC5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7.7.4. Terminy dokonywania wpłat.</w:t>
            </w:r>
          </w:p>
          <w:p w14:paraId="65FD391D" w14:textId="77777777" w:rsidR="00527A7F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7.7.5. Korygowanie rozliczeń z tytułu wpłat z zysku.</w:t>
            </w:r>
          </w:p>
          <w:p w14:paraId="2E6984DB" w14:textId="2DF7CEC1" w:rsidR="00104F80" w:rsidRPr="00527A7F" w:rsidRDefault="00104F80" w:rsidP="00104F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sz w:val="18"/>
                <w:szCs w:val="18"/>
              </w:rPr>
              <w:t>7.7.6. Ograniczenia i zwolnienia z obowiązku dokonywania wpłat z zysku.</w:t>
            </w:r>
          </w:p>
        </w:tc>
        <w:tc>
          <w:tcPr>
            <w:tcW w:w="3736" w:type="dxa"/>
          </w:tcPr>
          <w:p w14:paraId="211A8A45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12374233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6CF35CCA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27A7F" w14:paraId="2766B0C1" w14:textId="77777777" w:rsidTr="00527A7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47"/>
        </w:trPr>
        <w:tc>
          <w:tcPr>
            <w:tcW w:w="4486" w:type="dxa"/>
          </w:tcPr>
          <w:p w14:paraId="09CC76D9" w14:textId="77777777" w:rsidR="00104F80" w:rsidRPr="00104F80" w:rsidRDefault="00104F80" w:rsidP="00104F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/>
                <w:sz w:val="18"/>
                <w:szCs w:val="18"/>
              </w:rPr>
              <w:t>7.8. Podatek od niektórych instytucji finansowych</w:t>
            </w:r>
          </w:p>
          <w:p w14:paraId="03F81D6E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7.8.1. Podatnicy</w:t>
            </w:r>
          </w:p>
          <w:p w14:paraId="608DBA15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7.8.2. Przedmiot podatku</w:t>
            </w:r>
          </w:p>
          <w:p w14:paraId="3828AF84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7.8.3. Podstawa opodatkowania</w:t>
            </w:r>
          </w:p>
          <w:p w14:paraId="0BE22669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7.8.4. Stawka podatku</w:t>
            </w:r>
          </w:p>
          <w:p w14:paraId="7DE83A3F" w14:textId="77777777" w:rsidR="00104F80" w:rsidRPr="00104F80" w:rsidRDefault="00104F80" w:rsidP="00104F80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7.8.5. Pobór podatku</w:t>
            </w:r>
          </w:p>
          <w:p w14:paraId="009BC4C6" w14:textId="510F7441" w:rsidR="00527A7F" w:rsidRDefault="00104F80" w:rsidP="00104F8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04F80">
              <w:rPr>
                <w:rFonts w:ascii="Times New Roman" w:hAnsi="Times New Roman" w:cs="Times New Roman"/>
                <w:bCs/>
                <w:sz w:val="18"/>
                <w:szCs w:val="18"/>
              </w:rPr>
              <w:t>7.8.6. Zwolnienia podatkowe</w:t>
            </w:r>
          </w:p>
        </w:tc>
        <w:tc>
          <w:tcPr>
            <w:tcW w:w="3736" w:type="dxa"/>
          </w:tcPr>
          <w:p w14:paraId="72D8907B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</w:tcPr>
          <w:p w14:paraId="792BB37F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1C91FB69" w14:textId="77777777" w:rsidR="00527A7F" w:rsidRPr="00527A7F" w:rsidRDefault="00527A7F" w:rsidP="00AD53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8D2AC9A" w14:textId="77777777" w:rsidR="00620096" w:rsidRDefault="00620096" w:rsidP="00B17731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05345316" w14:textId="77777777" w:rsidR="00620096" w:rsidRDefault="00620096" w:rsidP="00B17731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4BE94662" w14:textId="77777777" w:rsidR="00B17731" w:rsidRDefault="00B17731" w:rsidP="00B17731">
      <w:pPr>
        <w:spacing w:after="0" w:line="240" w:lineRule="auto"/>
        <w:ind w:firstLine="11482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>………………………………..</w:t>
      </w:r>
    </w:p>
    <w:p w14:paraId="695C315E" w14:textId="58EBB4B5" w:rsidR="0098742F" w:rsidRPr="00104F80" w:rsidRDefault="00B17731" w:rsidP="00104F80">
      <w:pPr>
        <w:spacing w:after="0" w:line="240" w:lineRule="auto"/>
        <w:ind w:firstLine="12333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(data sporządzenia)</w:t>
      </w:r>
    </w:p>
    <w:sectPr w:rsidR="0098742F" w:rsidRPr="00104F80" w:rsidSect="00ED684D">
      <w:pgSz w:w="16838" w:h="11906" w:orient="landscape"/>
      <w:pgMar w:top="28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1F1FF" w14:textId="77777777" w:rsidR="00F968AF" w:rsidRDefault="00F968AF" w:rsidP="00E11EBE">
      <w:pPr>
        <w:spacing w:after="0" w:line="240" w:lineRule="auto"/>
      </w:pPr>
      <w:r>
        <w:separator/>
      </w:r>
    </w:p>
  </w:endnote>
  <w:endnote w:type="continuationSeparator" w:id="0">
    <w:p w14:paraId="1E0BA163" w14:textId="77777777" w:rsidR="00F968AF" w:rsidRDefault="00F968AF" w:rsidP="00E11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1FA9E" w14:textId="77777777" w:rsidR="00F968AF" w:rsidRDefault="00F968AF" w:rsidP="00E11EBE">
      <w:pPr>
        <w:spacing w:after="0" w:line="240" w:lineRule="auto"/>
      </w:pPr>
      <w:r>
        <w:separator/>
      </w:r>
    </w:p>
  </w:footnote>
  <w:footnote w:type="continuationSeparator" w:id="0">
    <w:p w14:paraId="10E72AB5" w14:textId="77777777" w:rsidR="00F968AF" w:rsidRDefault="00F968AF" w:rsidP="00E11EBE">
      <w:pPr>
        <w:spacing w:after="0" w:line="240" w:lineRule="auto"/>
      </w:pPr>
      <w:r>
        <w:continuationSeparator/>
      </w:r>
    </w:p>
  </w:footnote>
  <w:footnote w:id="1">
    <w:p w14:paraId="6FF720B2" w14:textId="27989C69" w:rsidR="00E11EBE" w:rsidRDefault="00E11EBE" w:rsidP="00E11EB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43A9A">
        <w:rPr>
          <w:sz w:val="18"/>
          <w:szCs w:val="18"/>
        </w:rPr>
        <w:t>Wpisuje się treści wynikające z sylabusa/karty, które odpowiadają zakresowi wiedzy wymaganemu przez Komisję Egzaminacyjną.</w:t>
      </w:r>
    </w:p>
  </w:footnote>
  <w:footnote w:id="2">
    <w:p w14:paraId="76AE4512" w14:textId="77777777" w:rsidR="00E11EBE" w:rsidRPr="00514384" w:rsidRDefault="00E11EBE" w:rsidP="00E11EBE">
      <w:pPr>
        <w:pStyle w:val="Tekstprzypisudolnego"/>
        <w:rPr>
          <w:strike/>
        </w:rPr>
      </w:pPr>
      <w:r>
        <w:rPr>
          <w:rStyle w:val="Odwoanieprzypisudolnego"/>
        </w:rPr>
        <w:footnoteRef/>
      </w:r>
      <w:r w:rsidRPr="00854369">
        <w:t xml:space="preserve"> </w:t>
      </w:r>
      <w:r w:rsidRPr="00854369">
        <w:rPr>
          <w:sz w:val="18"/>
          <w:szCs w:val="18"/>
        </w:rPr>
        <w:t>W przypadku wskazania większej (niż 3</w:t>
      </w:r>
      <w:proofErr w:type="gramStart"/>
      <w:r w:rsidRPr="00854369">
        <w:rPr>
          <w:sz w:val="18"/>
          <w:szCs w:val="18"/>
        </w:rPr>
        <w:t>)  liczby</w:t>
      </w:r>
      <w:proofErr w:type="gramEnd"/>
      <w:r w:rsidRPr="00854369">
        <w:rPr>
          <w:sz w:val="18"/>
          <w:szCs w:val="18"/>
        </w:rPr>
        <w:t xml:space="preserve"> przedmiotów składających się na egzamin objęty postępowaniem kwalifikacyjnym należy dołączyć i wypełnić kolejne kolumny matrycy.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EBE"/>
    <w:rsid w:val="00026EE8"/>
    <w:rsid w:val="000400F4"/>
    <w:rsid w:val="00104F80"/>
    <w:rsid w:val="001108B5"/>
    <w:rsid w:val="002B7583"/>
    <w:rsid w:val="003B7518"/>
    <w:rsid w:val="004065A1"/>
    <w:rsid w:val="00417EAF"/>
    <w:rsid w:val="00501CD3"/>
    <w:rsid w:val="00527A7F"/>
    <w:rsid w:val="00620096"/>
    <w:rsid w:val="007C270D"/>
    <w:rsid w:val="008803F1"/>
    <w:rsid w:val="008B6F08"/>
    <w:rsid w:val="008C58C3"/>
    <w:rsid w:val="009063F8"/>
    <w:rsid w:val="0098742F"/>
    <w:rsid w:val="009C5721"/>
    <w:rsid w:val="00AB2F8C"/>
    <w:rsid w:val="00AD53FC"/>
    <w:rsid w:val="00B17731"/>
    <w:rsid w:val="00B540E7"/>
    <w:rsid w:val="00C27150"/>
    <w:rsid w:val="00C45228"/>
    <w:rsid w:val="00C87E2F"/>
    <w:rsid w:val="00CC3C98"/>
    <w:rsid w:val="00D93ACA"/>
    <w:rsid w:val="00E11EBE"/>
    <w:rsid w:val="00E16B74"/>
    <w:rsid w:val="00E71DD2"/>
    <w:rsid w:val="00EA2990"/>
    <w:rsid w:val="00ED684D"/>
    <w:rsid w:val="00F539FC"/>
    <w:rsid w:val="00F86726"/>
    <w:rsid w:val="00F86FD7"/>
    <w:rsid w:val="00F968AF"/>
    <w:rsid w:val="00FE1355"/>
    <w:rsid w:val="00FE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4E09C"/>
  <w15:chartTrackingRefBased/>
  <w15:docId w15:val="{2E0261E8-CA1F-4EAB-A228-DFF97E233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1EB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rsid w:val="00E11E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11E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E11EBE"/>
    <w:rPr>
      <w:vertAlign w:val="superscript"/>
    </w:rPr>
  </w:style>
  <w:style w:type="table" w:styleId="Tabela-Siatka">
    <w:name w:val="Table Grid"/>
    <w:basedOn w:val="Standardowy"/>
    <w:uiPriority w:val="39"/>
    <w:rsid w:val="00E1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108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08B5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417E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541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Karwacki</dc:creator>
  <cp:keywords/>
  <dc:description/>
  <cp:lastModifiedBy>Anna Sztuczka</cp:lastModifiedBy>
  <cp:revision>2</cp:revision>
  <cp:lastPrinted>2022-08-04T12:22:00Z</cp:lastPrinted>
  <dcterms:created xsi:type="dcterms:W3CDTF">2026-09-28T12:46:00Z</dcterms:created>
  <dcterms:modified xsi:type="dcterms:W3CDTF">2026-09-28T12:46:00Z</dcterms:modified>
</cp:coreProperties>
</file>